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宋体"/>
          <w:b/>
          <w:kern w:val="0"/>
          <w:sz w:val="28"/>
          <w:szCs w:val="32"/>
        </w:rPr>
      </w:pPr>
      <w:r>
        <w:rPr>
          <w:rFonts w:hint="eastAsia" w:ascii="仿宋" w:hAnsi="仿宋" w:eastAsia="仿宋" w:cs="宋体"/>
          <w:b/>
          <w:kern w:val="0"/>
          <w:sz w:val="28"/>
          <w:szCs w:val="32"/>
        </w:rPr>
        <w:t>附件：</w:t>
      </w:r>
    </w:p>
    <w:p>
      <w:pPr>
        <w:widowControl/>
        <w:jc w:val="center"/>
        <w:rPr>
          <w:rFonts w:ascii="方正小标宋简体" w:hAnsi="仿宋" w:eastAsia="方正小标宋简体" w:cs="宋体"/>
          <w:kern w:val="0"/>
          <w:sz w:val="32"/>
          <w:szCs w:val="32"/>
        </w:rPr>
      </w:pPr>
      <w:r>
        <w:rPr>
          <w:rFonts w:hint="eastAsia" w:ascii="方正小标宋简体" w:hAnsi="仿宋" w:eastAsia="方正小标宋简体" w:cs="宋体"/>
          <w:kern w:val="0"/>
          <w:sz w:val="32"/>
          <w:szCs w:val="32"/>
        </w:rPr>
        <w:t>西北农林科技大学2024年面向台湾地区招生专业目录</w:t>
      </w:r>
    </w:p>
    <w:tbl>
      <w:tblPr>
        <w:tblStyle w:val="7"/>
        <w:tblW w:w="4855" w:type="pct"/>
        <w:jc w:val="center"/>
        <w:tblLayout w:type="autofit"/>
        <w:tblCellMar>
          <w:top w:w="0" w:type="dxa"/>
          <w:left w:w="108" w:type="dxa"/>
          <w:bottom w:w="0" w:type="dxa"/>
          <w:right w:w="108" w:type="dxa"/>
        </w:tblCellMar>
      </w:tblPr>
      <w:tblGrid>
        <w:gridCol w:w="930"/>
        <w:gridCol w:w="2815"/>
        <w:gridCol w:w="3209"/>
        <w:gridCol w:w="991"/>
        <w:gridCol w:w="852"/>
      </w:tblGrid>
      <w:tr>
        <w:tblPrEx>
          <w:tblCellMar>
            <w:top w:w="0" w:type="dxa"/>
            <w:left w:w="108" w:type="dxa"/>
            <w:bottom w:w="0" w:type="dxa"/>
            <w:right w:w="108" w:type="dxa"/>
          </w:tblCellMar>
        </w:tblPrEx>
        <w:trPr>
          <w:trHeight w:val="454" w:hRule="atLeast"/>
          <w:jc w:val="center"/>
        </w:trPr>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5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所在学院</w:t>
            </w:r>
          </w:p>
        </w:tc>
        <w:tc>
          <w:tcPr>
            <w:tcW w:w="18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本科专业（类）名称</w:t>
            </w:r>
          </w:p>
        </w:tc>
        <w:tc>
          <w:tcPr>
            <w:tcW w:w="5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科类</w:t>
            </w:r>
          </w:p>
        </w:tc>
        <w:tc>
          <w:tcPr>
            <w:tcW w:w="4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学制</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农学</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植物保护学院</w:t>
            </w:r>
            <w:bookmarkStart w:id="0" w:name="_GoBack"/>
            <w:bookmarkEnd w:id="0"/>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植物保护</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制药工程</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园艺学院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园艺</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设施农业科学与工程</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动物科技学院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动物科学</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草业与草原学院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草业科学</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动物医学院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动物医学类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五年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林学院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林业工程类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林学类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风景园林艺术学院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园林</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城乡规划</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风景园林</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资源环境学院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资源环境科学</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地理信息科学</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环境科学与工程类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59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水土保持科学与工程学院</w:t>
            </w:r>
          </w:p>
        </w:tc>
        <w:tc>
          <w:tcPr>
            <w:tcW w:w="182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水土保持与荒漠化防治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食品科学与工程学院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食品科学与工程类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葡萄酒学院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葡萄与葡萄酒工程</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生命科学学院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生物科学类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1</w:t>
            </w:r>
          </w:p>
        </w:tc>
        <w:tc>
          <w:tcPr>
            <w:tcW w:w="15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化学与药学院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化学类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2</w:t>
            </w:r>
          </w:p>
        </w:tc>
        <w:tc>
          <w:tcPr>
            <w:tcW w:w="159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经济管理学院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工商管理类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94"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3</w:t>
            </w:r>
          </w:p>
        </w:tc>
        <w:tc>
          <w:tcPr>
            <w:tcW w:w="15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经济学类</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理工类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407"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24</w:t>
            </w:r>
          </w:p>
        </w:tc>
        <w:tc>
          <w:tcPr>
            <w:tcW w:w="15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人文社会发展学院</w:t>
            </w: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法学</w:t>
            </w:r>
          </w:p>
        </w:tc>
        <w:tc>
          <w:tcPr>
            <w:tcW w:w="56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文史类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48"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5</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社会学类</w:t>
            </w:r>
          </w:p>
        </w:tc>
        <w:tc>
          <w:tcPr>
            <w:tcW w:w="56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文史类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r>
        <w:tblPrEx>
          <w:tblCellMar>
            <w:top w:w="0" w:type="dxa"/>
            <w:left w:w="108" w:type="dxa"/>
            <w:bottom w:w="0" w:type="dxa"/>
            <w:right w:w="108" w:type="dxa"/>
          </w:tblCellMar>
        </w:tblPrEx>
        <w:trPr>
          <w:trHeight w:val="386" w:hRule="exact"/>
          <w:jc w:val="center"/>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6</w:t>
            </w:r>
          </w:p>
        </w:tc>
        <w:tc>
          <w:tcPr>
            <w:tcW w:w="15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公共管理类</w:t>
            </w:r>
          </w:p>
        </w:tc>
        <w:tc>
          <w:tcPr>
            <w:tcW w:w="56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文史类</w:t>
            </w:r>
          </w:p>
        </w:tc>
        <w:tc>
          <w:tcPr>
            <w:tcW w:w="4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四年</w:t>
            </w:r>
          </w:p>
        </w:tc>
      </w:tr>
    </w:tbl>
    <w:p>
      <w:pPr>
        <w:widowControl/>
        <w:ind w:firstLine="422" w:firstLineChars="200"/>
        <w:rPr>
          <w:rFonts w:ascii="宋体" w:hAnsi="宋体" w:eastAsia="宋体" w:cs="宋体"/>
          <w:kern w:val="0"/>
          <w:szCs w:val="21"/>
        </w:rPr>
      </w:pPr>
      <w:r>
        <w:rPr>
          <w:rFonts w:hint="eastAsia" w:ascii="宋体" w:hAnsi="宋体" w:eastAsia="宋体" w:cs="宋体"/>
          <w:b/>
          <w:bCs/>
          <w:kern w:val="0"/>
          <w:szCs w:val="21"/>
        </w:rPr>
        <w:t>注：</w:t>
      </w:r>
      <w:r>
        <w:rPr>
          <w:rFonts w:hint="eastAsia" w:ascii="宋体" w:hAnsi="宋体" w:eastAsia="宋体" w:cs="宋体"/>
          <w:kern w:val="0"/>
          <w:szCs w:val="21"/>
        </w:rPr>
        <w:t>各专业（类）考生健康状况要求按照教育部、卫生部、中国残疾人联合会关于印发《普通高等学校招生体检工作指导意见》《教育部办公厅卫生部办公厅关于普通高等学校招生学生入学身体检查取消乙肝项目检测有关问题的通知》等有关规定及学校有关补充规定执行。其中农学、植物保护、制药工程、园艺、动物科学、动物医学类、林学类、园林、资源环境科学、食品科学与工程类、葡萄与葡萄酒工程、生物科学类、化学类等专业类色盲和色弱不能录取。收费标准为理工类（不含经济管理学院专业）为人民币6600元/年、经济管理学院的专业和文史类专业为人民币5500元/年。</w:t>
      </w:r>
    </w:p>
    <w:sectPr>
      <w:pgSz w:w="11906" w:h="16838"/>
      <w:pgMar w:top="141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ZDlmNjIyOTY5YjA2YTk5M2VmMGM5MjIxYzI4ODkifQ=="/>
  </w:docVars>
  <w:rsids>
    <w:rsidRoot w:val="005330F9"/>
    <w:rsid w:val="00223946"/>
    <w:rsid w:val="00230FC1"/>
    <w:rsid w:val="003A2B26"/>
    <w:rsid w:val="003C728E"/>
    <w:rsid w:val="004B7421"/>
    <w:rsid w:val="005330F9"/>
    <w:rsid w:val="00797391"/>
    <w:rsid w:val="008C5674"/>
    <w:rsid w:val="00B97BA1"/>
    <w:rsid w:val="00BB2BAD"/>
    <w:rsid w:val="00EA20CE"/>
    <w:rsid w:val="00FB32CA"/>
    <w:rsid w:val="12C7072D"/>
    <w:rsid w:val="199419A3"/>
    <w:rsid w:val="1A20072F"/>
    <w:rsid w:val="1BCF317A"/>
    <w:rsid w:val="2AAB4EFB"/>
    <w:rsid w:val="2AF67AAD"/>
    <w:rsid w:val="34DB4A48"/>
    <w:rsid w:val="36310AAA"/>
    <w:rsid w:val="39D24FFA"/>
    <w:rsid w:val="3EC7672F"/>
    <w:rsid w:val="466B09DB"/>
    <w:rsid w:val="56363A26"/>
    <w:rsid w:val="77B1253B"/>
    <w:rsid w:val="7C880A99"/>
    <w:rsid w:val="7EC6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标题 1 字符"/>
    <w:basedOn w:val="8"/>
    <w:link w:val="2"/>
    <w:autoRedefine/>
    <w:qFormat/>
    <w:uiPriority w:val="9"/>
    <w:rPr>
      <w:rFonts w:ascii="宋体" w:hAnsi="宋体" w:eastAsia="宋体" w:cs="宋体"/>
      <w:b/>
      <w:bCs/>
      <w:kern w:val="36"/>
      <w:sz w:val="48"/>
      <w:szCs w:val="48"/>
    </w:rPr>
  </w:style>
  <w:style w:type="character" w:customStyle="1" w:styleId="14">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497</Words>
  <Characters>2834</Characters>
  <Lines>23</Lines>
  <Paragraphs>6</Paragraphs>
  <TotalTime>5</TotalTime>
  <ScaleCrop>false</ScaleCrop>
  <LinksUpToDate>false</LinksUpToDate>
  <CharactersWithSpaces>3325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2024-01-04T00:58:00Z</dcterms:created>
  <dc:creator>10593</dc:creator>
  <cp:lastModifiedBy>Stay＆洋</cp:lastModifiedBy>
  <dcterms:modified xsi:type="dcterms:W3CDTF">2024-02-05T00:53:31Z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C963DCAED33F467DA172D516542DDFEC_12</vt:lpwstr>
  </property>
</Properties>
</file>